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28" w:rsidRPr="00BC7E28" w:rsidRDefault="00BC7E28" w:rsidP="00BC7E28">
      <w:pPr>
        <w:textAlignment w:val="baseline"/>
        <w:outlineLvl w:val="0"/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lang w:eastAsia="en-GB"/>
        </w:rPr>
      </w:pPr>
      <w:proofErr w:type="gram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OBAVIJEST o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uvjetima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rokovima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podnošenje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zahtjeva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potporu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po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modelu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ruralnog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razvoja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u 2024.</w:t>
      </w:r>
      <w:proofErr w:type="gramEnd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b/>
          <w:bCs/>
          <w:color w:val="333333"/>
          <w:kern w:val="36"/>
          <w:sz w:val="48"/>
          <w:szCs w:val="48"/>
          <w:bdr w:val="none" w:sz="0" w:space="0" w:color="auto" w:frame="1"/>
          <w:lang w:eastAsia="en-GB"/>
        </w:rPr>
        <w:t>godini</w:t>
      </w:r>
      <w:proofErr w:type="spellEnd"/>
      <w:proofErr w:type="gramEnd"/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Na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temelju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članka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16.</w:t>
      </w:r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Pravilnika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o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uvjetima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načinu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dodjele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financijskih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prema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modelu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ruralnog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razvoja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(„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Službene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novine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Federacije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BiH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“,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broj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33/24),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Federalno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ministarstvo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poljoprivrede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vodoprivrede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šumarstva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objavljuje</w:t>
      </w:r>
      <w:proofErr w:type="spellEnd"/>
    </w:p>
    <w:p w:rsidR="00BC7E28" w:rsidRPr="00BC7E28" w:rsidRDefault="00BC7E28" w:rsidP="00BC7E28">
      <w:pPr>
        <w:jc w:val="center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OBAVIJEST</w:t>
      </w:r>
    </w:p>
    <w:p w:rsidR="00BC7E28" w:rsidRPr="00BC7E28" w:rsidRDefault="00BC7E28" w:rsidP="00BC7E28">
      <w:pPr>
        <w:jc w:val="center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gram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o</w:t>
      </w:r>
      <w:proofErr w:type="gram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uvjetima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rokovima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podnošenje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zahtjeva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potporu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prema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modelu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ruralnog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razvoja</w:t>
      </w:r>
      <w:proofErr w:type="spellEnd"/>
    </w:p>
    <w:p w:rsidR="00BC7E28" w:rsidRPr="00BC7E28" w:rsidRDefault="00BC7E28" w:rsidP="00BC7E28">
      <w:pPr>
        <w:jc w:val="center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gram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u</w:t>
      </w:r>
      <w:proofErr w:type="gram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2024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 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Predmet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ove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obavijesti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je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upoznavanje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potencijalnih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korisnika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financijskih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(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klijenti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upisani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Upisnik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poljoprivrednih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gospodarstava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/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ili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Upisnik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klijenata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) s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uvjetima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rokovima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podnošenja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zahtjeva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temeljem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modela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ruralnog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razvoja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iz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fldChar w:fldCharType="begin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instrText xml:space="preserve"> HYPERLINK "https://fmpvs.gov.ba/wp-content/uploads/2024/04/Program%20novcanih%20podrski%20za%202024%20-%20%20Sluzbene%20novine%20FBiH%2025-24.pdf" \t "_blank" </w:instrText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fldChar w:fldCharType="separate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Programa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Novčane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potpore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poljoprivredi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ruralnom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razvoju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2024.</w:t>
      </w:r>
      <w:proofErr w:type="gram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godinu</w:t>
      </w:r>
      <w:proofErr w:type="spellEnd"/>
      <w:proofErr w:type="gram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fldChar w:fldCharType="end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("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Službene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novine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Federacije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Bosne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Hercegovine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 xml:space="preserve">",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broj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 </w:t>
      </w:r>
      <w:hyperlink r:id="rId5" w:tgtFrame="_blank" w:history="1">
        <w:r w:rsidRPr="00BC7E28">
          <w:rPr>
            <w:rFonts w:ascii="Open Sans" w:eastAsia="Times New Roman" w:hAnsi="Open Sans" w:cs="Times New Roman"/>
            <w:b/>
            <w:bCs/>
            <w:color w:val="0000FF"/>
            <w:sz w:val="21"/>
            <w:lang w:eastAsia="en-GB"/>
          </w:rPr>
          <w:t>25/24</w:t>
        </w:r>
      </w:hyperlink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 </w:t>
      </w:r>
      <w:hyperlink r:id="rId6" w:tgtFrame="_blank" w:history="1">
        <w:r w:rsidRPr="00BC7E28">
          <w:rPr>
            <w:rFonts w:ascii="Open Sans" w:eastAsia="Times New Roman" w:hAnsi="Open Sans" w:cs="Times New Roman"/>
            <w:b/>
            <w:bCs/>
            <w:color w:val="0000FF"/>
            <w:sz w:val="21"/>
            <w:lang w:eastAsia="en-GB"/>
          </w:rPr>
          <w:t>33/24</w:t>
        </w:r>
      </w:hyperlink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 ).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Podaci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o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korisnicima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opći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posebni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uvjeti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koje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moraju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ispunjavati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korisnici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financijskih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prema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modelu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ruralnog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razvoja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2024.,</w:t>
      </w:r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prihvatljiva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prihvatljivi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neprihvatljivi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troškovi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minimalna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najveća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vrijednost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osnovni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dodatni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iznos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maksimalni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iznos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.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potpore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mjere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dokumenti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koje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je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potrebno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priložiti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uz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prijavu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nalaze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se u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fldChar w:fldCharType="begin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instrText xml:space="preserve"> HYPERLINK "https://fmpvs.gov.ba/wp-content/uploads/2024/05/Pravilnik%20za%20podr%C5%A1ku%20RR%2033%202024_compressed.pdf" \t "_blank" </w:instrText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fldChar w:fldCharType="separate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Pravilniku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o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uvjetima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načinu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dodjele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financijskih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potpora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prema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modelu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ruralnog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razvoja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(„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Službene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novine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Federacije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BiH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“,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>broj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t xml:space="preserve"> 33/24.). )</w:t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fldChar w:fldCharType="end"/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u w:val="single"/>
          <w:lang w:eastAsia="en-GB"/>
        </w:rPr>
        <w:t> .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proofErr w:type="gram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Obrasce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potrebne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podnošenje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zahtjeva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možete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preuzeti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fldChar w:fldCharType="begin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instrText xml:space="preserve"> HYPERLINK "https://fmpvs.gov.ba/poticaji-model2/" \t "_blank" </w:instrText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fldChar w:fldCharType="separate"/>
      </w:r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ovdje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u w:val="single"/>
          <w:lang w:eastAsia="en-GB"/>
        </w:rPr>
        <w:t>.</w:t>
      </w:r>
      <w:proofErr w:type="gramEnd"/>
      <w:r w:rsidRPr="00BC7E28">
        <w:rPr>
          <w:rFonts w:ascii="Open Sans" w:eastAsia="Times New Roman" w:hAnsi="Open Sans" w:cs="Times New Roman"/>
          <w:b/>
          <w:bCs/>
          <w:color w:val="0000FF"/>
          <w:sz w:val="21"/>
          <w:lang w:eastAsia="en-GB"/>
        </w:rPr>
        <w:fldChar w:fldCharType="end"/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Rokovi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prijave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: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Početni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rok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podnošenje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zahtjeva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je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sljedeći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dan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od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dana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objave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ove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obavijesti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, a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konačni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rokovi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podnošenje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zahtjeva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propisane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dokumentacije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mjerama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:</w:t>
      </w:r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poljoprivredne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strojeve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priključke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biljnu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proizvodnju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ili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stočarstvo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je 06. 05.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tekuće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godine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,</w:t>
      </w:r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opremu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biljnu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proizvodnju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,</w:t>
      </w:r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stočarstvo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ili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ribarstvo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je 05.06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.</w:t>
      </w:r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nabavku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rasplodnog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grla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05.08 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.</w:t>
      </w:r>
      <w:proofErr w:type="gramEnd"/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podizanje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višegodišnjih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nasada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05.08 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.</w:t>
      </w:r>
      <w:proofErr w:type="gramEnd"/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poljoprivredna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gospodarstva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u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izrazito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siromašnim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područjima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 s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nerazvijenom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poljoprivrednom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proizvodnjom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je 05. </w:t>
      </w:r>
      <w:proofErr w:type="gram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08</w:t>
      </w:r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.</w:t>
      </w:r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Trenutna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godina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,</w:t>
      </w:r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Investicije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pokretanje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poslovanja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mladih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poljoprivrednika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je </w:t>
      </w:r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05.08 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.</w:t>
      </w:r>
      <w:proofErr w:type="gramEnd"/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Certifikacija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ekološke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proizvodnje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je </w:t>
      </w:r>
      <w:proofErr w:type="gram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05.08</w:t>
      </w:r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.</w:t>
      </w:r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Trenutna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godina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,</w:t>
      </w:r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izgradnju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proširenje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,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odnosno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opremanje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građevinskih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objekata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na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poljoprivrednom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gospodarstvu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je </w:t>
      </w:r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05.10 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.</w:t>
      </w:r>
      <w:proofErr w:type="gramEnd"/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građevinske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objekte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poljoprivrednim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gospodarstvima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pripremi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legalizaciju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ili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ispunjavanje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ekoloških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standarda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 je 5.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listopada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tekuće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godine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,</w:t>
      </w:r>
    </w:p>
    <w:p w:rsidR="00BC7E28" w:rsidRPr="00BC7E28" w:rsidRDefault="00BC7E28" w:rsidP="00BC7E28">
      <w:pPr>
        <w:numPr>
          <w:ilvl w:val="0"/>
          <w:numId w:val="1"/>
        </w:numPr>
        <w:ind w:left="450"/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Investicije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građevinske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objekte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opremu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prehrambenu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industriju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5. </w:t>
      </w:r>
      <w:proofErr w:type="spellStart"/>
      <w:proofErr w:type="gram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listopada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tekuće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godine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.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ulaganja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poljoprivredna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gospodarstva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prehrambenu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industriju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suradnji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s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Razvojnom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bankom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Federacije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Bosne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Hercegovine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 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zahtjev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kredit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propisana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dokumentacija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podnosi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se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skladu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s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rokovima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navedenim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web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stranici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Razvojne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banke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Federacije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BiH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Hercegovine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.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r w:rsidRPr="00BC7E28">
        <w:rPr>
          <w:rFonts w:ascii="Open Sans" w:eastAsia="Times New Roman" w:hAnsi="Open Sans" w:cs="Times New Roman"/>
          <w:b/>
          <w:bCs/>
          <w:color w:val="7C7C7C"/>
          <w:sz w:val="21"/>
          <w:lang w:eastAsia="en-GB"/>
        </w:rPr>
        <w:t>BILJEŠKA:</w:t>
      </w:r>
    </w:p>
    <w:p w:rsidR="00BC7E28" w:rsidRPr="00BC7E28" w:rsidRDefault="00BC7E28" w:rsidP="00BC7E28">
      <w:pPr>
        <w:textAlignment w:val="baseline"/>
        <w:rPr>
          <w:rFonts w:ascii="Open Sans" w:eastAsia="Times New Roman" w:hAnsi="Open Sans" w:cs="Times New Roman"/>
          <w:color w:val="7C7C7C"/>
          <w:sz w:val="21"/>
          <w:szCs w:val="21"/>
          <w:lang w:eastAsia="en-GB"/>
        </w:rPr>
      </w:pP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Uplate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sredstava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sve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mjere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iz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ove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obavijesti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vršit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će</w:t>
      </w:r>
      <w:proofErr w:type="spellEnd"/>
      <w:proofErr w:type="gram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se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putem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transakcijskih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računa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navedenih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Registru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klijenata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. </w:t>
      </w:r>
      <w:proofErr w:type="spellStart"/>
      <w:proofErr w:type="gram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Svi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klijenti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koji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podnose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zahtjeve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za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financijsku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potporu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trebaju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ažurirati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podatke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o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transakcijskim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računima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Registru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klijenata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u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nadležnim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općinskim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 xml:space="preserve"> </w:t>
      </w:r>
      <w:proofErr w:type="spellStart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uredima</w:t>
      </w:r>
      <w:proofErr w:type="spellEnd"/>
      <w:r w:rsidRPr="00BC7E28">
        <w:rPr>
          <w:rFonts w:ascii="Open Sans" w:eastAsia="Times New Roman" w:hAnsi="Open Sans" w:cs="Times New Roman"/>
          <w:color w:val="7C7C7C"/>
          <w:sz w:val="21"/>
          <w:szCs w:val="21"/>
          <w:bdr w:val="none" w:sz="0" w:space="0" w:color="auto" w:frame="1"/>
          <w:lang w:eastAsia="en-GB"/>
        </w:rPr>
        <w:t>.</w:t>
      </w:r>
      <w:proofErr w:type="gramEnd"/>
    </w:p>
    <w:p w:rsidR="005D7698" w:rsidRDefault="005D7698"/>
    <w:sectPr w:rsidR="005D7698" w:rsidSect="005D7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E0C77"/>
    <w:multiLevelType w:val="multilevel"/>
    <w:tmpl w:val="C022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7E28"/>
    <w:rsid w:val="005D7698"/>
    <w:rsid w:val="00874F8B"/>
    <w:rsid w:val="00BC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698"/>
  </w:style>
  <w:style w:type="paragraph" w:styleId="Heading1">
    <w:name w:val="heading 1"/>
    <w:basedOn w:val="Normal"/>
    <w:link w:val="Heading1Char"/>
    <w:uiPriority w:val="9"/>
    <w:qFormat/>
    <w:rsid w:val="00BC7E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E2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7E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7E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7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69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pvs.gov.ba/wp-content/uploads/2024/05/Izmjene%20i%20dopune%20Programa%20za%20poljoprivredu%202024%20Sluzbene%20novine%20FBiH%2033-24.pdf" TargetMode="External"/><Relationship Id="rId5" Type="http://schemas.openxmlformats.org/officeDocument/2006/relationships/hyperlink" Target="https://fmpvs.gov.ba/wp-content/uploads/2024/04/Program%20novcanih%20podrski%20za%202024%20-%20%20Sluzbene%20novine%20FBiH%2025-2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PC5</cp:lastModifiedBy>
  <cp:revision>1</cp:revision>
  <dcterms:created xsi:type="dcterms:W3CDTF">2024-05-10T10:01:00Z</dcterms:created>
  <dcterms:modified xsi:type="dcterms:W3CDTF">2024-05-10T10:01:00Z</dcterms:modified>
</cp:coreProperties>
</file>